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为营造风清气正换届环境，保证换届工作顺利</w:t>
      </w:r>
      <w:bookmarkStart w:id="0" w:name="_GoBack"/>
      <w:bookmarkEnd w:id="0"/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进行，现将中央纪委机关、中央组织部、国家监委《关于严肃换届纪律加强换届风气监督的通知》提出的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“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十严禁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”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换届纪律全文刊发如下。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一、严禁结党营私。对拉帮结派、上下勾联、搞团团伙伙和小圈子的，以人划线、任人唯亲、排斥异己的，培植个人势力、结成利益集团的，一律给予党纪政务处分。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二、严禁拉票贿选。对通过宴请、安排消费活动，快递邮寄、电子红包、网上转账等方式赠送礼品礼金，以及打电话、发信息、当面拜访、委托他人出面等形式，在民主推荐和选举中搞拉票、串联、助选等非组织活动的，一律排除出人选名单或者取消候选人资格，并视情节轻重给予党纪政务处分，贿选的依法处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三、严禁买官卖官。对以谋取职务、提高职级待遇等为目的贿赂他人的，通过帮助他人谋取职务、提高职级待遇索取、收受贿赂的，一律先停职或者免职，并依规依纪依法处理。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四、严禁跑官要官。对采取拉关系或者要挟等手段谋取职务、提高职级待遇的，一律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不得提拔或者进一步使用，并视情节轻重给予批评教育、组织处理或者党纪政务处分。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五、严禁个人说了算。对以个人决定代替党组织集体研究决定的，授意、暗示、指定提拔调整人选的，一律取消相关任用决定，并严肃追究相关领导和有关人员责任。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六、严禁说情打招呼。对为他人推荐提名、提拔调整疏通关系的，违规干预下级或者原任职地区和单位干部选拔任用的，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lastRenderedPageBreak/>
        <w:t>一律作为领导干部违规插手干预重大事项的情形记录在案，并视情节轻重给予批评教育、组织处理或者党纪政务处分。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七、严禁违规用人。对借换届之机突击提拔调整干部、超职数配备干部、违反规定程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序选拔任用干部的，一律宣布无效，并对相关人员依规依纪进行处理。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八、严禁跑风漏气。对泄露、扩散换届人事安排等保密信息的，一律追究相关人员责任。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九、严禁弄虚作假。对篡改、伪造干部人事档案材料的，在换届考察工作中隐瞒或者歪曲事实真相的，一律予以纠正，并视情节轻重对相关人员给予组织处理或者党纪政务处分。</w:t>
      </w:r>
    </w:p>
    <w:p w:rsidR="00B26751" w:rsidRPr="00B94938" w:rsidRDefault="00E87A6B" w:rsidP="00B94938">
      <w:pPr>
        <w:pStyle w:val="a3"/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十、严禁干扰换届。对境内外敌对势力搅扰破坏换届的，严加防范、坚决打击；对黑恶势力、家族势力、宗教势力干扰影响换届选举的，违规接受境外机构、组织、个人提供资助或者培训的，以威胁、欺骗、利诱等手段妨害他人自由行使选</w:t>
      </w:r>
      <w:r w:rsidRPr="00B94938">
        <w:rPr>
          <w:rFonts w:ascii="仿宋" w:eastAsia="仿宋" w:hAnsi="仿宋" w:cs="Arial"/>
          <w:sz w:val="32"/>
          <w:szCs w:val="32"/>
          <w:shd w:val="clear" w:color="auto" w:fill="FFFFFF"/>
        </w:rPr>
        <w:t>举权的，造谣诽谤、诬告陷害或者打击报复他人的，一律严厉查处，涉嫌违法犯罪的依法追究法律责任。</w:t>
      </w:r>
    </w:p>
    <w:p w:rsidR="00B26751" w:rsidRDefault="00B26751">
      <w:pPr>
        <w:rPr>
          <w:sz w:val="32"/>
          <w:szCs w:val="32"/>
        </w:rPr>
      </w:pPr>
    </w:p>
    <w:sectPr w:rsidR="00B26751" w:rsidSect="00B94938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A6B" w:rsidRDefault="00E87A6B" w:rsidP="00B94938">
      <w:r>
        <w:separator/>
      </w:r>
    </w:p>
  </w:endnote>
  <w:endnote w:type="continuationSeparator" w:id="0">
    <w:p w:rsidR="00E87A6B" w:rsidRDefault="00E87A6B" w:rsidP="00B9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A6B" w:rsidRDefault="00E87A6B" w:rsidP="00B94938">
      <w:r>
        <w:separator/>
      </w:r>
    </w:p>
  </w:footnote>
  <w:footnote w:type="continuationSeparator" w:id="0">
    <w:p w:rsidR="00E87A6B" w:rsidRDefault="00E87A6B" w:rsidP="00B949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ZmODk0ZDRlYmFkNzAyZGJlOGIwYmVjNzFiMmM2MmYifQ=="/>
  </w:docVars>
  <w:rsids>
    <w:rsidRoot w:val="00B26751"/>
    <w:rsid w:val="00B26751"/>
    <w:rsid w:val="00B94938"/>
    <w:rsid w:val="00E87A6B"/>
    <w:rsid w:val="45EE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75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6751"/>
    <w:pPr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rsid w:val="00B26751"/>
    <w:rPr>
      <w:color w:val="800080"/>
      <w:u w:val="none"/>
    </w:rPr>
  </w:style>
  <w:style w:type="character" w:styleId="a5">
    <w:name w:val="Emphasis"/>
    <w:basedOn w:val="a0"/>
    <w:qFormat/>
    <w:rsid w:val="00B26751"/>
  </w:style>
  <w:style w:type="character" w:styleId="a6">
    <w:name w:val="Hyperlink"/>
    <w:basedOn w:val="a0"/>
    <w:rsid w:val="00B26751"/>
    <w:rPr>
      <w:color w:val="0000FF"/>
      <w:u w:val="none"/>
    </w:rPr>
  </w:style>
  <w:style w:type="character" w:customStyle="1" w:styleId="hover2">
    <w:name w:val="hover2"/>
    <w:basedOn w:val="a0"/>
    <w:rsid w:val="00B26751"/>
    <w:rPr>
      <w:color w:val="315EFB"/>
    </w:rPr>
  </w:style>
  <w:style w:type="character" w:customStyle="1" w:styleId="index-moduleaccountauthentication3bwix">
    <w:name w:val="index-module_accountauthentication_3bwix"/>
    <w:basedOn w:val="a0"/>
    <w:rsid w:val="00B26751"/>
  </w:style>
  <w:style w:type="paragraph" w:styleId="a7">
    <w:name w:val="header"/>
    <w:basedOn w:val="a"/>
    <w:link w:val="Char"/>
    <w:rsid w:val="00B94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B949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949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B949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李冬梅</cp:lastModifiedBy>
  <cp:revision>2</cp:revision>
  <dcterms:created xsi:type="dcterms:W3CDTF">2022-05-31T03:16:00Z</dcterms:created>
  <dcterms:modified xsi:type="dcterms:W3CDTF">2022-06-02T02:07:00Z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2E3269CC1E68452F887B341A4BC278E4</vt:lpwstr>
  </property>
</Properties>
</file>